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652" w:rsidRDefault="00027F68" w:rsidP="00027F68">
      <w:pPr>
        <w:jc w:val="center"/>
        <w:rPr>
          <w:b/>
          <w:sz w:val="24"/>
          <w:szCs w:val="24"/>
          <w:u w:val="single"/>
        </w:rPr>
      </w:pPr>
      <w:r w:rsidRPr="00077F90">
        <w:rPr>
          <w:b/>
          <w:sz w:val="24"/>
          <w:szCs w:val="24"/>
          <w:u w:val="single"/>
        </w:rPr>
        <w:t>Nursing Care of the Patient After a Stroke (CVA)</w:t>
      </w:r>
    </w:p>
    <w:p w:rsidR="008C6536" w:rsidRPr="00077F90" w:rsidRDefault="008C6536" w:rsidP="00027F68">
      <w:pPr>
        <w:jc w:val="center"/>
        <w:rPr>
          <w:b/>
          <w:sz w:val="24"/>
          <w:szCs w:val="24"/>
          <w:u w:val="single"/>
        </w:rPr>
      </w:pPr>
      <w:r w:rsidRPr="008C6536">
        <w:rPr>
          <w:b/>
          <w:sz w:val="24"/>
          <w:szCs w:val="24"/>
          <w:highlight w:val="green"/>
          <w:u w:val="single"/>
        </w:rPr>
        <w:t>Answer Key</w:t>
      </w:r>
    </w:p>
    <w:p w:rsidR="006171A9" w:rsidRPr="00077F90" w:rsidRDefault="006171A9" w:rsidP="006171A9">
      <w:pPr>
        <w:rPr>
          <w:b/>
          <w:sz w:val="24"/>
          <w:szCs w:val="24"/>
        </w:rPr>
      </w:pPr>
      <w:r w:rsidRPr="00077F90">
        <w:rPr>
          <w:b/>
          <w:sz w:val="24"/>
          <w:szCs w:val="24"/>
        </w:rPr>
        <w:t>This is the answer key to a learning activity. Rather than completing a case study on this topic, a blank version of this document is opened for students and students are asked to brainstorm as a group to think of all care considerations in the categories on the left column. The teacher fills in as the students brainstorm and the completed document is posted for the students. The answers below are a key for the facilitator only!</w:t>
      </w:r>
    </w:p>
    <w:tbl>
      <w:tblPr>
        <w:tblStyle w:val="TableGrid"/>
        <w:tblW w:w="0" w:type="auto"/>
        <w:tblLook w:val="04A0"/>
      </w:tblPr>
      <w:tblGrid>
        <w:gridCol w:w="2268"/>
        <w:gridCol w:w="7308"/>
      </w:tblGrid>
      <w:tr w:rsidR="00027F68" w:rsidRPr="00077F90" w:rsidTr="008C6536">
        <w:tc>
          <w:tcPr>
            <w:tcW w:w="2268" w:type="dxa"/>
            <w:shd w:val="clear" w:color="auto" w:fill="66FF99"/>
          </w:tcPr>
          <w:p w:rsidR="00027F68" w:rsidRPr="00077F90" w:rsidRDefault="00027F68" w:rsidP="00027F68">
            <w:pPr>
              <w:jc w:val="center"/>
              <w:rPr>
                <w:b/>
                <w:sz w:val="24"/>
                <w:szCs w:val="24"/>
              </w:rPr>
            </w:pPr>
          </w:p>
        </w:tc>
        <w:tc>
          <w:tcPr>
            <w:tcW w:w="7308" w:type="dxa"/>
            <w:shd w:val="clear" w:color="auto" w:fill="66FF99"/>
          </w:tcPr>
          <w:p w:rsidR="00027F68" w:rsidRPr="00077F90" w:rsidRDefault="00027F68" w:rsidP="00027F68">
            <w:pPr>
              <w:jc w:val="center"/>
              <w:rPr>
                <w:b/>
                <w:sz w:val="24"/>
                <w:szCs w:val="24"/>
              </w:rPr>
            </w:pPr>
            <w:r w:rsidRPr="00077F90">
              <w:rPr>
                <w:b/>
                <w:sz w:val="24"/>
                <w:szCs w:val="24"/>
              </w:rPr>
              <w:t>Care considerations</w:t>
            </w:r>
          </w:p>
        </w:tc>
      </w:tr>
      <w:tr w:rsidR="00027F68" w:rsidRPr="00077F90" w:rsidTr="00027F68">
        <w:tc>
          <w:tcPr>
            <w:tcW w:w="2268" w:type="dxa"/>
          </w:tcPr>
          <w:p w:rsidR="00027F68" w:rsidRPr="008C6536" w:rsidRDefault="00027F68" w:rsidP="00027F68">
            <w:pPr>
              <w:jc w:val="center"/>
              <w:rPr>
                <w:b/>
                <w:sz w:val="24"/>
                <w:szCs w:val="24"/>
              </w:rPr>
            </w:pPr>
            <w:r w:rsidRPr="008C6536">
              <w:rPr>
                <w:b/>
                <w:sz w:val="24"/>
                <w:szCs w:val="24"/>
              </w:rPr>
              <w:t>Nutrition/feeding</w:t>
            </w:r>
          </w:p>
          <w:p w:rsidR="00E50807" w:rsidRPr="008C6536" w:rsidRDefault="00E50807" w:rsidP="00027F68">
            <w:pPr>
              <w:jc w:val="center"/>
              <w:rPr>
                <w:b/>
                <w:color w:val="4F81BD" w:themeColor="accent1"/>
                <w:sz w:val="24"/>
                <w:szCs w:val="24"/>
              </w:rPr>
            </w:pPr>
          </w:p>
        </w:tc>
        <w:tc>
          <w:tcPr>
            <w:tcW w:w="7308" w:type="dxa"/>
          </w:tcPr>
          <w:p w:rsidR="00027F68" w:rsidRPr="008C6536" w:rsidRDefault="008E2B2A" w:rsidP="00F80966">
            <w:pPr>
              <w:pStyle w:val="ListParagraph"/>
              <w:numPr>
                <w:ilvl w:val="0"/>
                <w:numId w:val="1"/>
              </w:numPr>
              <w:ind w:left="432"/>
              <w:rPr>
                <w:b/>
                <w:color w:val="4F81BD" w:themeColor="accent1"/>
                <w:sz w:val="24"/>
                <w:szCs w:val="24"/>
              </w:rPr>
            </w:pPr>
            <w:r w:rsidRPr="008C6536">
              <w:rPr>
                <w:b/>
                <w:color w:val="4F81BD" w:themeColor="accent1"/>
                <w:sz w:val="24"/>
                <w:szCs w:val="24"/>
              </w:rPr>
              <w:t>Sit up straight</w:t>
            </w:r>
          </w:p>
          <w:p w:rsidR="008E2B2A" w:rsidRPr="008C6536" w:rsidRDefault="008E2B2A" w:rsidP="00F80966">
            <w:pPr>
              <w:pStyle w:val="ListParagraph"/>
              <w:numPr>
                <w:ilvl w:val="0"/>
                <w:numId w:val="1"/>
              </w:numPr>
              <w:ind w:left="432"/>
              <w:rPr>
                <w:b/>
                <w:color w:val="4F81BD" w:themeColor="accent1"/>
                <w:sz w:val="24"/>
                <w:szCs w:val="24"/>
              </w:rPr>
            </w:pPr>
            <w:r w:rsidRPr="008C6536">
              <w:rPr>
                <w:b/>
                <w:color w:val="4F81BD" w:themeColor="accent1"/>
                <w:sz w:val="24"/>
                <w:szCs w:val="24"/>
              </w:rPr>
              <w:t>Take small bites</w:t>
            </w:r>
          </w:p>
          <w:p w:rsidR="008E2B2A" w:rsidRPr="008C6536" w:rsidRDefault="008E2B2A" w:rsidP="00F80966">
            <w:pPr>
              <w:pStyle w:val="ListParagraph"/>
              <w:numPr>
                <w:ilvl w:val="0"/>
                <w:numId w:val="1"/>
              </w:numPr>
              <w:ind w:left="432"/>
              <w:rPr>
                <w:b/>
                <w:color w:val="4F81BD" w:themeColor="accent1"/>
                <w:sz w:val="24"/>
                <w:szCs w:val="24"/>
              </w:rPr>
            </w:pPr>
            <w:r w:rsidRPr="008C6536">
              <w:rPr>
                <w:b/>
                <w:color w:val="4F81BD" w:themeColor="accent1"/>
                <w:sz w:val="24"/>
                <w:szCs w:val="24"/>
              </w:rPr>
              <w:t>Chew on stronger side of mouth and be aware of pocketing on weak side</w:t>
            </w:r>
            <w:r w:rsidR="00E713C3" w:rsidRPr="008C6536">
              <w:rPr>
                <w:b/>
                <w:color w:val="4F81BD" w:themeColor="accent1"/>
                <w:sz w:val="24"/>
                <w:szCs w:val="24"/>
              </w:rPr>
              <w:t xml:space="preserve"> (use finger to clear trapped food)</w:t>
            </w:r>
          </w:p>
          <w:p w:rsidR="00E713C3" w:rsidRPr="008C6536" w:rsidRDefault="00E713C3" w:rsidP="00F80966">
            <w:pPr>
              <w:pStyle w:val="ListParagraph"/>
              <w:numPr>
                <w:ilvl w:val="0"/>
                <w:numId w:val="1"/>
              </w:numPr>
              <w:ind w:left="432"/>
              <w:rPr>
                <w:b/>
                <w:color w:val="4F81BD" w:themeColor="accent1"/>
                <w:sz w:val="24"/>
                <w:szCs w:val="24"/>
              </w:rPr>
            </w:pPr>
            <w:r w:rsidRPr="008C6536">
              <w:rPr>
                <w:b/>
                <w:color w:val="4F81BD" w:themeColor="accent1"/>
                <w:sz w:val="24"/>
                <w:szCs w:val="24"/>
              </w:rPr>
              <w:t>Brush teeth after every meal</w:t>
            </w:r>
          </w:p>
          <w:p w:rsidR="008E2B2A" w:rsidRPr="008C6536" w:rsidRDefault="008E2B2A" w:rsidP="00F80966">
            <w:pPr>
              <w:pStyle w:val="ListParagraph"/>
              <w:numPr>
                <w:ilvl w:val="0"/>
                <w:numId w:val="1"/>
              </w:numPr>
              <w:ind w:left="432"/>
              <w:rPr>
                <w:b/>
                <w:color w:val="4F81BD" w:themeColor="accent1"/>
                <w:sz w:val="24"/>
                <w:szCs w:val="24"/>
              </w:rPr>
            </w:pPr>
            <w:r w:rsidRPr="008C6536">
              <w:rPr>
                <w:b/>
                <w:color w:val="4F81BD" w:themeColor="accent1"/>
                <w:sz w:val="24"/>
                <w:szCs w:val="24"/>
              </w:rPr>
              <w:t>Chew thoroughly and ensure mouth is clear before next bit</w:t>
            </w:r>
            <w:r w:rsidR="008C6536">
              <w:rPr>
                <w:b/>
                <w:color w:val="4F81BD" w:themeColor="accent1"/>
                <w:sz w:val="24"/>
                <w:szCs w:val="24"/>
              </w:rPr>
              <w:t>e</w:t>
            </w:r>
          </w:p>
          <w:p w:rsidR="008E2B2A" w:rsidRPr="008C6536" w:rsidRDefault="008E2B2A" w:rsidP="00F80966">
            <w:pPr>
              <w:pStyle w:val="ListParagraph"/>
              <w:numPr>
                <w:ilvl w:val="0"/>
                <w:numId w:val="1"/>
              </w:numPr>
              <w:ind w:left="432"/>
              <w:rPr>
                <w:b/>
                <w:color w:val="4F81BD" w:themeColor="accent1"/>
                <w:sz w:val="24"/>
                <w:szCs w:val="24"/>
              </w:rPr>
            </w:pPr>
            <w:r w:rsidRPr="008C6536">
              <w:rPr>
                <w:b/>
                <w:color w:val="4F81BD" w:themeColor="accent1"/>
                <w:sz w:val="24"/>
                <w:szCs w:val="24"/>
              </w:rPr>
              <w:t>Use cloth for drooling</w:t>
            </w:r>
          </w:p>
          <w:p w:rsidR="00E713C3" w:rsidRPr="008C6536" w:rsidRDefault="00E713C3" w:rsidP="00F80966">
            <w:pPr>
              <w:pStyle w:val="ListParagraph"/>
              <w:numPr>
                <w:ilvl w:val="0"/>
                <w:numId w:val="1"/>
              </w:numPr>
              <w:ind w:left="432"/>
              <w:rPr>
                <w:b/>
                <w:color w:val="4F81BD" w:themeColor="accent1"/>
                <w:sz w:val="24"/>
                <w:szCs w:val="24"/>
              </w:rPr>
            </w:pPr>
            <w:r w:rsidRPr="008C6536">
              <w:rPr>
                <w:b/>
                <w:color w:val="4F81BD" w:themeColor="accent1"/>
                <w:sz w:val="24"/>
                <w:szCs w:val="24"/>
              </w:rPr>
              <w:t>My need plates with rims; dishes with nonslip pad on bottom</w:t>
            </w:r>
          </w:p>
          <w:p w:rsidR="00E713C3" w:rsidRPr="008C6536" w:rsidRDefault="00E713C3" w:rsidP="00E713C3">
            <w:pPr>
              <w:pStyle w:val="ListParagraph"/>
              <w:numPr>
                <w:ilvl w:val="0"/>
                <w:numId w:val="1"/>
              </w:numPr>
              <w:ind w:left="432"/>
              <w:rPr>
                <w:b/>
                <w:color w:val="4F81BD" w:themeColor="accent1"/>
                <w:sz w:val="24"/>
                <w:szCs w:val="24"/>
              </w:rPr>
            </w:pPr>
            <w:r w:rsidRPr="008C6536">
              <w:rPr>
                <w:b/>
                <w:color w:val="4F81BD" w:themeColor="accent1"/>
                <w:sz w:val="24"/>
                <w:szCs w:val="24"/>
              </w:rPr>
              <w:t>Cup holder; modified utensils</w:t>
            </w:r>
          </w:p>
          <w:p w:rsidR="00E713C3" w:rsidRPr="008C6536" w:rsidRDefault="00E713C3" w:rsidP="00E713C3">
            <w:pPr>
              <w:pStyle w:val="ListParagraph"/>
              <w:numPr>
                <w:ilvl w:val="0"/>
                <w:numId w:val="1"/>
              </w:numPr>
              <w:ind w:left="432"/>
              <w:rPr>
                <w:b/>
                <w:color w:val="4F81BD" w:themeColor="accent1"/>
                <w:sz w:val="24"/>
                <w:szCs w:val="24"/>
              </w:rPr>
            </w:pPr>
            <w:r w:rsidRPr="008C6536">
              <w:rPr>
                <w:b/>
                <w:color w:val="4F81BD" w:themeColor="accent1"/>
                <w:sz w:val="24"/>
                <w:szCs w:val="24"/>
              </w:rPr>
              <w:t>Get help from family if needed (but they should be shown by SLP how to do it safely)</w:t>
            </w:r>
          </w:p>
          <w:p w:rsidR="00E713C3" w:rsidRPr="008C6536" w:rsidRDefault="00E713C3" w:rsidP="00E713C3">
            <w:pPr>
              <w:pStyle w:val="ListParagraph"/>
              <w:numPr>
                <w:ilvl w:val="0"/>
                <w:numId w:val="1"/>
              </w:numPr>
              <w:ind w:left="432"/>
              <w:rPr>
                <w:b/>
                <w:color w:val="4F81BD" w:themeColor="accent1"/>
                <w:sz w:val="24"/>
                <w:szCs w:val="24"/>
              </w:rPr>
            </w:pPr>
            <w:r w:rsidRPr="008C6536">
              <w:rPr>
                <w:b/>
                <w:color w:val="4F81BD" w:themeColor="accent1"/>
                <w:sz w:val="24"/>
                <w:szCs w:val="24"/>
              </w:rPr>
              <w:t>Family to learn how to prepare food for pt</w:t>
            </w:r>
          </w:p>
          <w:p w:rsidR="00E713C3" w:rsidRPr="008C6536" w:rsidRDefault="00E713C3" w:rsidP="00E713C3">
            <w:pPr>
              <w:pStyle w:val="ListParagraph"/>
              <w:numPr>
                <w:ilvl w:val="0"/>
                <w:numId w:val="1"/>
              </w:numPr>
              <w:ind w:left="432"/>
              <w:rPr>
                <w:b/>
                <w:color w:val="4F81BD" w:themeColor="accent1"/>
                <w:sz w:val="24"/>
                <w:szCs w:val="24"/>
              </w:rPr>
            </w:pPr>
            <w:r w:rsidRPr="008C6536">
              <w:rPr>
                <w:b/>
                <w:color w:val="4F81BD" w:themeColor="accent1"/>
                <w:sz w:val="24"/>
                <w:szCs w:val="24"/>
              </w:rPr>
              <w:t>6-8 cups of fluid a day</w:t>
            </w:r>
          </w:p>
          <w:p w:rsidR="003B7315" w:rsidRPr="008C6536" w:rsidRDefault="003B7315" w:rsidP="00E713C3">
            <w:pPr>
              <w:pStyle w:val="ListParagraph"/>
              <w:numPr>
                <w:ilvl w:val="0"/>
                <w:numId w:val="1"/>
              </w:numPr>
              <w:ind w:left="432"/>
              <w:rPr>
                <w:b/>
                <w:color w:val="4F81BD" w:themeColor="accent1"/>
                <w:sz w:val="24"/>
                <w:szCs w:val="24"/>
              </w:rPr>
            </w:pPr>
            <w:r w:rsidRPr="008C6536">
              <w:rPr>
                <w:b/>
                <w:color w:val="4F81BD" w:themeColor="accent1"/>
                <w:sz w:val="24"/>
                <w:szCs w:val="24"/>
              </w:rPr>
              <w:t>Be aware of visual field (homonymous hemianopsia</w:t>
            </w:r>
          </w:p>
        </w:tc>
      </w:tr>
      <w:tr w:rsidR="00027F68" w:rsidRPr="00077F90" w:rsidTr="00027F68">
        <w:tc>
          <w:tcPr>
            <w:tcW w:w="2268" w:type="dxa"/>
          </w:tcPr>
          <w:p w:rsidR="00027F68" w:rsidRPr="00077F90" w:rsidRDefault="00027F68" w:rsidP="00027F68">
            <w:pPr>
              <w:jc w:val="center"/>
              <w:rPr>
                <w:b/>
                <w:sz w:val="24"/>
                <w:szCs w:val="24"/>
              </w:rPr>
            </w:pPr>
            <w:r w:rsidRPr="00077F90">
              <w:rPr>
                <w:b/>
                <w:sz w:val="24"/>
                <w:szCs w:val="24"/>
              </w:rPr>
              <w:t>Mobility</w:t>
            </w:r>
          </w:p>
          <w:p w:rsidR="00E50807" w:rsidRPr="00077F90" w:rsidRDefault="00E50807" w:rsidP="00027F68">
            <w:pPr>
              <w:jc w:val="center"/>
              <w:rPr>
                <w:b/>
                <w:sz w:val="24"/>
                <w:szCs w:val="24"/>
              </w:rPr>
            </w:pPr>
          </w:p>
        </w:tc>
        <w:tc>
          <w:tcPr>
            <w:tcW w:w="7308" w:type="dxa"/>
          </w:tcPr>
          <w:p w:rsidR="00027F68" w:rsidRPr="008C6536" w:rsidRDefault="00274FC5" w:rsidP="00F80966">
            <w:pPr>
              <w:pStyle w:val="ListParagraph"/>
              <w:numPr>
                <w:ilvl w:val="0"/>
                <w:numId w:val="1"/>
              </w:numPr>
              <w:ind w:left="432"/>
              <w:rPr>
                <w:b/>
                <w:color w:val="4F81BD" w:themeColor="accent1"/>
                <w:sz w:val="24"/>
                <w:szCs w:val="24"/>
              </w:rPr>
            </w:pPr>
            <w:r w:rsidRPr="008C6536">
              <w:rPr>
                <w:b/>
                <w:color w:val="4F81BD" w:themeColor="accent1"/>
                <w:sz w:val="24"/>
                <w:szCs w:val="24"/>
              </w:rPr>
              <w:t>ROM exercises</w:t>
            </w:r>
          </w:p>
          <w:p w:rsidR="00274FC5" w:rsidRPr="008C6536" w:rsidRDefault="00274FC5" w:rsidP="00F80966">
            <w:pPr>
              <w:pStyle w:val="ListParagraph"/>
              <w:numPr>
                <w:ilvl w:val="0"/>
                <w:numId w:val="1"/>
              </w:numPr>
              <w:ind w:left="432"/>
              <w:rPr>
                <w:b/>
                <w:color w:val="4F81BD" w:themeColor="accent1"/>
                <w:sz w:val="24"/>
                <w:szCs w:val="24"/>
              </w:rPr>
            </w:pPr>
            <w:r w:rsidRPr="008C6536">
              <w:rPr>
                <w:b/>
                <w:color w:val="4F81BD" w:themeColor="accent1"/>
                <w:sz w:val="24"/>
                <w:szCs w:val="24"/>
              </w:rPr>
              <w:t>Be aware of risk of falls due to general or one-sided weakness/paralysis</w:t>
            </w:r>
          </w:p>
          <w:p w:rsidR="00274FC5" w:rsidRPr="008C6536" w:rsidRDefault="00274FC5" w:rsidP="00F80966">
            <w:pPr>
              <w:pStyle w:val="ListParagraph"/>
              <w:numPr>
                <w:ilvl w:val="0"/>
                <w:numId w:val="1"/>
              </w:numPr>
              <w:ind w:left="432"/>
              <w:rPr>
                <w:b/>
                <w:color w:val="4F81BD" w:themeColor="accent1"/>
                <w:sz w:val="24"/>
                <w:szCs w:val="24"/>
              </w:rPr>
            </w:pPr>
            <w:r w:rsidRPr="008C6536">
              <w:rPr>
                <w:b/>
                <w:color w:val="4F81BD" w:themeColor="accent1"/>
                <w:sz w:val="24"/>
                <w:szCs w:val="24"/>
              </w:rPr>
              <w:t>May need to move furniture; remove area rugs or other loose floor coverings; raise chairs or toilet seats</w:t>
            </w:r>
          </w:p>
          <w:p w:rsidR="00274FC5" w:rsidRPr="008C6536" w:rsidRDefault="00274FC5" w:rsidP="00F80966">
            <w:pPr>
              <w:pStyle w:val="ListParagraph"/>
              <w:numPr>
                <w:ilvl w:val="0"/>
                <w:numId w:val="1"/>
              </w:numPr>
              <w:ind w:left="432"/>
              <w:rPr>
                <w:b/>
                <w:color w:val="4F81BD" w:themeColor="accent1"/>
                <w:sz w:val="24"/>
                <w:szCs w:val="24"/>
              </w:rPr>
            </w:pPr>
            <w:r w:rsidRPr="008C6536">
              <w:rPr>
                <w:b/>
                <w:color w:val="4F81BD" w:themeColor="accent1"/>
                <w:sz w:val="24"/>
                <w:szCs w:val="24"/>
              </w:rPr>
              <w:t>Install handrails</w:t>
            </w:r>
          </w:p>
          <w:p w:rsidR="00274FC5" w:rsidRPr="008C6536" w:rsidRDefault="00274FC5" w:rsidP="00F80966">
            <w:pPr>
              <w:pStyle w:val="ListParagraph"/>
              <w:numPr>
                <w:ilvl w:val="0"/>
                <w:numId w:val="1"/>
              </w:numPr>
              <w:ind w:left="432"/>
              <w:rPr>
                <w:b/>
                <w:color w:val="4F81BD" w:themeColor="accent1"/>
                <w:sz w:val="24"/>
                <w:szCs w:val="24"/>
              </w:rPr>
            </w:pPr>
            <w:r w:rsidRPr="008C6536">
              <w:rPr>
                <w:b/>
                <w:color w:val="4F81BD" w:themeColor="accent1"/>
                <w:sz w:val="24"/>
                <w:szCs w:val="24"/>
              </w:rPr>
              <w:t>Chair lifts for stairs or even elevators; ramps</w:t>
            </w:r>
          </w:p>
          <w:p w:rsidR="00274FC5" w:rsidRPr="008C6536" w:rsidRDefault="00274FC5" w:rsidP="00F80966">
            <w:pPr>
              <w:pStyle w:val="ListParagraph"/>
              <w:numPr>
                <w:ilvl w:val="0"/>
                <w:numId w:val="1"/>
              </w:numPr>
              <w:ind w:left="432"/>
              <w:rPr>
                <w:b/>
                <w:color w:val="4F81BD" w:themeColor="accent1"/>
                <w:sz w:val="24"/>
                <w:szCs w:val="24"/>
              </w:rPr>
            </w:pPr>
            <w:r w:rsidRPr="008C6536">
              <w:rPr>
                <w:b/>
                <w:color w:val="4F81BD" w:themeColor="accent1"/>
                <w:sz w:val="24"/>
                <w:szCs w:val="24"/>
              </w:rPr>
              <w:t>Proper night lighting; phone (and other bedside items) where it can be reached</w:t>
            </w:r>
          </w:p>
          <w:p w:rsidR="00274FC5" w:rsidRPr="008C6536" w:rsidRDefault="00274FC5" w:rsidP="00F80966">
            <w:pPr>
              <w:pStyle w:val="ListParagraph"/>
              <w:numPr>
                <w:ilvl w:val="0"/>
                <w:numId w:val="1"/>
              </w:numPr>
              <w:ind w:left="432"/>
              <w:rPr>
                <w:b/>
                <w:color w:val="4F81BD" w:themeColor="accent1"/>
                <w:sz w:val="24"/>
                <w:szCs w:val="24"/>
              </w:rPr>
            </w:pPr>
            <w:r w:rsidRPr="008C6536">
              <w:rPr>
                <w:b/>
                <w:color w:val="4F81BD" w:themeColor="accent1"/>
                <w:sz w:val="24"/>
                <w:szCs w:val="24"/>
              </w:rPr>
              <w:t>Modified tub or shower; soap on a rope; long handled brush</w:t>
            </w:r>
          </w:p>
          <w:p w:rsidR="00274FC5" w:rsidRPr="008C6536" w:rsidRDefault="00274FC5" w:rsidP="00F80966">
            <w:pPr>
              <w:pStyle w:val="ListParagraph"/>
              <w:numPr>
                <w:ilvl w:val="0"/>
                <w:numId w:val="1"/>
              </w:numPr>
              <w:ind w:left="432"/>
              <w:rPr>
                <w:b/>
                <w:color w:val="4F81BD" w:themeColor="accent1"/>
                <w:sz w:val="24"/>
                <w:szCs w:val="24"/>
              </w:rPr>
            </w:pPr>
            <w:r w:rsidRPr="008C6536">
              <w:rPr>
                <w:b/>
                <w:color w:val="4F81BD" w:themeColor="accent1"/>
                <w:sz w:val="24"/>
                <w:szCs w:val="24"/>
              </w:rPr>
              <w:t>Use a low bed</w:t>
            </w:r>
          </w:p>
          <w:p w:rsidR="002C502D" w:rsidRPr="008C6536" w:rsidRDefault="002C502D" w:rsidP="00F80966">
            <w:pPr>
              <w:pStyle w:val="ListParagraph"/>
              <w:numPr>
                <w:ilvl w:val="0"/>
                <w:numId w:val="1"/>
              </w:numPr>
              <w:ind w:left="432"/>
              <w:rPr>
                <w:b/>
                <w:color w:val="4F81BD" w:themeColor="accent1"/>
                <w:sz w:val="24"/>
                <w:szCs w:val="24"/>
              </w:rPr>
            </w:pPr>
            <w:r w:rsidRPr="008C6536">
              <w:rPr>
                <w:b/>
                <w:color w:val="4F81BD" w:themeColor="accent1"/>
                <w:sz w:val="24"/>
                <w:szCs w:val="24"/>
              </w:rPr>
              <w:t>Position is important to avoid strain on joints as a result of a weak limb</w:t>
            </w:r>
          </w:p>
          <w:p w:rsidR="005A5B61" w:rsidRPr="008C6536" w:rsidRDefault="005A5B61" w:rsidP="00F80966">
            <w:pPr>
              <w:pStyle w:val="ListParagraph"/>
              <w:numPr>
                <w:ilvl w:val="0"/>
                <w:numId w:val="1"/>
              </w:numPr>
              <w:ind w:left="432"/>
              <w:rPr>
                <w:b/>
                <w:color w:val="4F81BD" w:themeColor="accent1"/>
                <w:sz w:val="24"/>
                <w:szCs w:val="24"/>
              </w:rPr>
            </w:pPr>
            <w:r w:rsidRPr="008C6536">
              <w:rPr>
                <w:b/>
                <w:color w:val="4F81BD" w:themeColor="accent1"/>
                <w:sz w:val="24"/>
                <w:szCs w:val="24"/>
              </w:rPr>
              <w:t>If patient is weak on left side, place wheelchair on right side</w:t>
            </w:r>
          </w:p>
          <w:p w:rsidR="005A5B61" w:rsidRPr="008C6536" w:rsidRDefault="005A5B61" w:rsidP="005A5B61">
            <w:pPr>
              <w:pStyle w:val="ListParagraph"/>
              <w:numPr>
                <w:ilvl w:val="0"/>
                <w:numId w:val="1"/>
              </w:numPr>
              <w:ind w:left="432"/>
              <w:rPr>
                <w:b/>
                <w:color w:val="4F81BD" w:themeColor="accent1"/>
                <w:sz w:val="24"/>
                <w:szCs w:val="24"/>
              </w:rPr>
            </w:pPr>
            <w:r w:rsidRPr="008C6536">
              <w:rPr>
                <w:b/>
                <w:color w:val="4F81BD" w:themeColor="accent1"/>
                <w:sz w:val="24"/>
                <w:szCs w:val="24"/>
              </w:rPr>
              <w:t>If walker use appropriate use WIG (walker forward first, then injured side (weak side) then good side)- requires upper body strength to use this</w:t>
            </w:r>
          </w:p>
        </w:tc>
      </w:tr>
      <w:tr w:rsidR="00027F68" w:rsidRPr="00077F90" w:rsidTr="00027F68">
        <w:tc>
          <w:tcPr>
            <w:tcW w:w="2268" w:type="dxa"/>
          </w:tcPr>
          <w:p w:rsidR="00027F68" w:rsidRPr="00077F90" w:rsidRDefault="00027F68" w:rsidP="00027F68">
            <w:pPr>
              <w:jc w:val="center"/>
              <w:rPr>
                <w:b/>
                <w:sz w:val="24"/>
                <w:szCs w:val="24"/>
              </w:rPr>
            </w:pPr>
            <w:r w:rsidRPr="00077F90">
              <w:rPr>
                <w:b/>
                <w:sz w:val="24"/>
                <w:szCs w:val="24"/>
              </w:rPr>
              <w:lastRenderedPageBreak/>
              <w:t>Communication</w:t>
            </w:r>
          </w:p>
          <w:p w:rsidR="00E50807" w:rsidRPr="00077F90" w:rsidRDefault="00E50807" w:rsidP="00027F68">
            <w:pPr>
              <w:jc w:val="center"/>
              <w:rPr>
                <w:b/>
                <w:sz w:val="24"/>
                <w:szCs w:val="24"/>
              </w:rPr>
            </w:pPr>
          </w:p>
        </w:tc>
        <w:tc>
          <w:tcPr>
            <w:tcW w:w="7308" w:type="dxa"/>
          </w:tcPr>
          <w:p w:rsidR="00027F68" w:rsidRPr="008C6536" w:rsidRDefault="00A33CCE" w:rsidP="00F80966">
            <w:pPr>
              <w:pStyle w:val="ListParagraph"/>
              <w:numPr>
                <w:ilvl w:val="0"/>
                <w:numId w:val="1"/>
              </w:numPr>
              <w:ind w:left="432"/>
              <w:rPr>
                <w:b/>
                <w:color w:val="4F81BD" w:themeColor="accent1"/>
                <w:sz w:val="24"/>
                <w:szCs w:val="24"/>
              </w:rPr>
            </w:pPr>
            <w:r w:rsidRPr="008C6536">
              <w:rPr>
                <w:b/>
                <w:color w:val="4F81BD" w:themeColor="accent1"/>
                <w:sz w:val="24"/>
                <w:szCs w:val="24"/>
              </w:rPr>
              <w:t>Expressive aphasia- work with SLP; gesturing; a form of sign language; picture or picture cards; spelling tablets; scrabble tiles to spell out words; computers to speak for you</w:t>
            </w:r>
          </w:p>
          <w:p w:rsidR="00A33CCE" w:rsidRPr="008C6536" w:rsidRDefault="00A33CCE" w:rsidP="00F80966">
            <w:pPr>
              <w:pStyle w:val="ListParagraph"/>
              <w:numPr>
                <w:ilvl w:val="0"/>
                <w:numId w:val="1"/>
              </w:numPr>
              <w:ind w:left="432"/>
              <w:rPr>
                <w:b/>
                <w:color w:val="4F81BD" w:themeColor="accent1"/>
                <w:sz w:val="24"/>
                <w:szCs w:val="24"/>
              </w:rPr>
            </w:pPr>
            <w:r w:rsidRPr="008C6536">
              <w:rPr>
                <w:b/>
                <w:color w:val="4F81BD" w:themeColor="accent1"/>
                <w:sz w:val="24"/>
                <w:szCs w:val="24"/>
              </w:rPr>
              <w:t>Receptive aphasia- ?? ideas (maybe show the person what to do)</w:t>
            </w:r>
          </w:p>
        </w:tc>
      </w:tr>
      <w:tr w:rsidR="00873933" w:rsidRPr="00077F90" w:rsidTr="00027F68">
        <w:tc>
          <w:tcPr>
            <w:tcW w:w="2268" w:type="dxa"/>
          </w:tcPr>
          <w:p w:rsidR="00873933" w:rsidRPr="00077F90" w:rsidRDefault="00873933" w:rsidP="00027F68">
            <w:pPr>
              <w:jc w:val="center"/>
              <w:rPr>
                <w:b/>
                <w:sz w:val="24"/>
                <w:szCs w:val="24"/>
              </w:rPr>
            </w:pPr>
            <w:r w:rsidRPr="00077F90">
              <w:rPr>
                <w:b/>
                <w:sz w:val="24"/>
                <w:szCs w:val="24"/>
              </w:rPr>
              <w:t>Memory</w:t>
            </w:r>
          </w:p>
          <w:p w:rsidR="00873933" w:rsidRPr="00077F90" w:rsidRDefault="00873933" w:rsidP="00027F68">
            <w:pPr>
              <w:jc w:val="center"/>
              <w:rPr>
                <w:b/>
                <w:sz w:val="24"/>
                <w:szCs w:val="24"/>
              </w:rPr>
            </w:pPr>
          </w:p>
        </w:tc>
        <w:tc>
          <w:tcPr>
            <w:tcW w:w="7308" w:type="dxa"/>
          </w:tcPr>
          <w:p w:rsidR="00873933" w:rsidRPr="008C6536" w:rsidRDefault="00873933" w:rsidP="00F80966">
            <w:pPr>
              <w:pStyle w:val="ListParagraph"/>
              <w:numPr>
                <w:ilvl w:val="0"/>
                <w:numId w:val="1"/>
              </w:numPr>
              <w:ind w:left="432"/>
              <w:rPr>
                <w:b/>
                <w:color w:val="4F81BD" w:themeColor="accent1"/>
                <w:sz w:val="24"/>
                <w:szCs w:val="24"/>
              </w:rPr>
            </w:pPr>
            <w:r w:rsidRPr="008C6536">
              <w:rPr>
                <w:b/>
                <w:color w:val="4F81BD" w:themeColor="accent1"/>
                <w:sz w:val="24"/>
                <w:szCs w:val="24"/>
              </w:rPr>
              <w:t>Recognize that decreased memory and problem solving abilities can have an effect on the pt’s emotions, behaviour, social life, hobbies, self care, safety, ability to drive</w:t>
            </w:r>
          </w:p>
          <w:p w:rsidR="00873933" w:rsidRPr="008C6536" w:rsidRDefault="00873933" w:rsidP="00F80966">
            <w:pPr>
              <w:pStyle w:val="ListParagraph"/>
              <w:numPr>
                <w:ilvl w:val="0"/>
                <w:numId w:val="1"/>
              </w:numPr>
              <w:ind w:left="432"/>
              <w:rPr>
                <w:b/>
                <w:color w:val="4F81BD" w:themeColor="accent1"/>
                <w:sz w:val="24"/>
                <w:szCs w:val="24"/>
              </w:rPr>
            </w:pPr>
            <w:r w:rsidRPr="008C6536">
              <w:rPr>
                <w:b/>
                <w:color w:val="4F81BD" w:themeColor="accent1"/>
                <w:sz w:val="24"/>
                <w:szCs w:val="24"/>
              </w:rPr>
              <w:t>Some ways to help- organize things where you would naturally find them (car keys at door); calendars/day planners/diary; write lists and cross off those that are done; record steps of a task on a tape and use this to direct self in completing a task; alarm clocks/watches; use triggers (picture of toothbrush in washroom to remind you to brush teeth); use photos with names to remind you of people you can’t remember names of; do exercises every day to sharpen senses (i.e. memory exercises)</w:t>
            </w:r>
          </w:p>
        </w:tc>
      </w:tr>
      <w:tr w:rsidR="00027F68" w:rsidRPr="00077F90" w:rsidTr="00027F68">
        <w:tc>
          <w:tcPr>
            <w:tcW w:w="2268" w:type="dxa"/>
          </w:tcPr>
          <w:p w:rsidR="00027F68" w:rsidRPr="00077F90" w:rsidRDefault="00027F68" w:rsidP="00027F68">
            <w:pPr>
              <w:jc w:val="center"/>
              <w:rPr>
                <w:b/>
                <w:sz w:val="24"/>
                <w:szCs w:val="24"/>
              </w:rPr>
            </w:pPr>
            <w:r w:rsidRPr="00077F90">
              <w:rPr>
                <w:b/>
                <w:sz w:val="24"/>
                <w:szCs w:val="24"/>
              </w:rPr>
              <w:t>Elimination (bowel and bladder)</w:t>
            </w:r>
          </w:p>
          <w:p w:rsidR="00E50807" w:rsidRPr="00077F90" w:rsidRDefault="00E50807" w:rsidP="00027F68">
            <w:pPr>
              <w:jc w:val="center"/>
              <w:rPr>
                <w:b/>
                <w:sz w:val="24"/>
                <w:szCs w:val="24"/>
              </w:rPr>
            </w:pPr>
          </w:p>
        </w:tc>
        <w:tc>
          <w:tcPr>
            <w:tcW w:w="7308" w:type="dxa"/>
          </w:tcPr>
          <w:p w:rsidR="00027F68" w:rsidRPr="008C6536" w:rsidRDefault="00E714DA" w:rsidP="00F80966">
            <w:pPr>
              <w:pStyle w:val="ListParagraph"/>
              <w:numPr>
                <w:ilvl w:val="0"/>
                <w:numId w:val="1"/>
              </w:numPr>
              <w:ind w:left="432"/>
              <w:rPr>
                <w:b/>
                <w:color w:val="4F81BD" w:themeColor="accent1"/>
                <w:sz w:val="24"/>
                <w:szCs w:val="24"/>
              </w:rPr>
            </w:pPr>
            <w:r w:rsidRPr="008C6536">
              <w:rPr>
                <w:b/>
                <w:color w:val="4F81BD" w:themeColor="accent1"/>
                <w:sz w:val="24"/>
                <w:szCs w:val="24"/>
              </w:rPr>
              <w:t>Bladder- go to the BR every two hours (or regularly)</w:t>
            </w:r>
            <w:r w:rsidR="006731C5" w:rsidRPr="008C6536">
              <w:rPr>
                <w:b/>
                <w:color w:val="4F81BD" w:themeColor="accent1"/>
                <w:sz w:val="24"/>
                <w:szCs w:val="24"/>
              </w:rPr>
              <w:t>; if incontinent at night limit fluids before bed, put a disposable pad under you or wear absorbant underclothes, do not cut down on drinking so that you become dehydrated (older adults feel this less)</w:t>
            </w:r>
          </w:p>
          <w:p w:rsidR="006731C5" w:rsidRPr="008C6536" w:rsidRDefault="006731C5" w:rsidP="00F80966">
            <w:pPr>
              <w:pStyle w:val="ListParagraph"/>
              <w:numPr>
                <w:ilvl w:val="0"/>
                <w:numId w:val="1"/>
              </w:numPr>
              <w:ind w:left="432"/>
              <w:rPr>
                <w:b/>
                <w:color w:val="4F81BD" w:themeColor="accent1"/>
                <w:sz w:val="24"/>
                <w:szCs w:val="24"/>
              </w:rPr>
            </w:pPr>
            <w:r w:rsidRPr="008C6536">
              <w:rPr>
                <w:b/>
                <w:color w:val="4F81BD" w:themeColor="accent1"/>
                <w:sz w:val="24"/>
                <w:szCs w:val="24"/>
              </w:rPr>
              <w:t>Bowel- check into medications currently taken; stool softeners for constipation; add fibre to diet</w:t>
            </w:r>
          </w:p>
        </w:tc>
      </w:tr>
      <w:tr w:rsidR="00027F68" w:rsidRPr="00077F90" w:rsidTr="00027F68">
        <w:tc>
          <w:tcPr>
            <w:tcW w:w="2268" w:type="dxa"/>
          </w:tcPr>
          <w:p w:rsidR="00027F68" w:rsidRPr="00077F90" w:rsidRDefault="00027F68" w:rsidP="00027F68">
            <w:pPr>
              <w:jc w:val="center"/>
              <w:rPr>
                <w:b/>
                <w:sz w:val="24"/>
                <w:szCs w:val="24"/>
              </w:rPr>
            </w:pPr>
            <w:r w:rsidRPr="00077F90">
              <w:rPr>
                <w:b/>
                <w:sz w:val="24"/>
                <w:szCs w:val="24"/>
              </w:rPr>
              <w:t>Psychosocial</w:t>
            </w:r>
          </w:p>
          <w:p w:rsidR="00E50807" w:rsidRPr="00077F90" w:rsidRDefault="00E50807" w:rsidP="00027F68">
            <w:pPr>
              <w:jc w:val="center"/>
              <w:rPr>
                <w:b/>
                <w:sz w:val="24"/>
                <w:szCs w:val="24"/>
              </w:rPr>
            </w:pPr>
          </w:p>
        </w:tc>
        <w:tc>
          <w:tcPr>
            <w:tcW w:w="7308" w:type="dxa"/>
          </w:tcPr>
          <w:p w:rsidR="00027F68" w:rsidRPr="008C6536" w:rsidRDefault="0063040B" w:rsidP="00F80966">
            <w:pPr>
              <w:pStyle w:val="ListParagraph"/>
              <w:numPr>
                <w:ilvl w:val="0"/>
                <w:numId w:val="1"/>
              </w:numPr>
              <w:ind w:left="432"/>
              <w:rPr>
                <w:b/>
                <w:color w:val="4F81BD" w:themeColor="accent1"/>
                <w:sz w:val="24"/>
                <w:szCs w:val="24"/>
              </w:rPr>
            </w:pPr>
            <w:r w:rsidRPr="008C6536">
              <w:rPr>
                <w:b/>
                <w:color w:val="4F81BD" w:themeColor="accent1"/>
                <w:sz w:val="24"/>
                <w:szCs w:val="24"/>
              </w:rPr>
              <w:t>Cope by: talking with other stroke survivors, keeping up social contacts, staying “plugged in” to your family; setting personal goals- with small steps, keep a journal, getting information about stroke, talking with stroke rehab team</w:t>
            </w:r>
          </w:p>
          <w:p w:rsidR="00344758" w:rsidRPr="008C6536" w:rsidRDefault="00344758" w:rsidP="00F80966">
            <w:pPr>
              <w:pStyle w:val="ListParagraph"/>
              <w:numPr>
                <w:ilvl w:val="0"/>
                <w:numId w:val="1"/>
              </w:numPr>
              <w:ind w:left="432"/>
              <w:rPr>
                <w:b/>
                <w:color w:val="4F81BD" w:themeColor="accent1"/>
                <w:sz w:val="24"/>
                <w:szCs w:val="24"/>
              </w:rPr>
            </w:pPr>
            <w:r w:rsidRPr="008C6536">
              <w:rPr>
                <w:b/>
                <w:color w:val="4F81BD" w:themeColor="accent1"/>
                <w:sz w:val="24"/>
                <w:szCs w:val="24"/>
              </w:rPr>
              <w:t>Know that common problems are 1) depression; 2) emotional lability, 3) personality changes</w:t>
            </w:r>
          </w:p>
        </w:tc>
      </w:tr>
      <w:tr w:rsidR="00027F68" w:rsidRPr="00077F90" w:rsidTr="00027F68">
        <w:tc>
          <w:tcPr>
            <w:tcW w:w="2268" w:type="dxa"/>
          </w:tcPr>
          <w:p w:rsidR="00027F68" w:rsidRPr="00077F90" w:rsidRDefault="00027F68" w:rsidP="00027F68">
            <w:pPr>
              <w:jc w:val="center"/>
              <w:rPr>
                <w:b/>
                <w:sz w:val="24"/>
                <w:szCs w:val="24"/>
              </w:rPr>
            </w:pPr>
            <w:r w:rsidRPr="00077F90">
              <w:rPr>
                <w:b/>
                <w:sz w:val="24"/>
                <w:szCs w:val="24"/>
              </w:rPr>
              <w:t>Patient assessment</w:t>
            </w:r>
          </w:p>
          <w:p w:rsidR="00E50807" w:rsidRPr="00077F90" w:rsidRDefault="00E50807" w:rsidP="00027F68">
            <w:pPr>
              <w:jc w:val="center"/>
              <w:rPr>
                <w:b/>
                <w:sz w:val="24"/>
                <w:szCs w:val="24"/>
              </w:rPr>
            </w:pPr>
          </w:p>
        </w:tc>
        <w:tc>
          <w:tcPr>
            <w:tcW w:w="7308" w:type="dxa"/>
          </w:tcPr>
          <w:p w:rsidR="00027F68" w:rsidRPr="008C6536" w:rsidRDefault="002C502D" w:rsidP="00F80966">
            <w:pPr>
              <w:pStyle w:val="ListParagraph"/>
              <w:numPr>
                <w:ilvl w:val="0"/>
                <w:numId w:val="1"/>
              </w:numPr>
              <w:ind w:left="432"/>
              <w:rPr>
                <w:b/>
                <w:color w:val="4F81BD" w:themeColor="accent1"/>
                <w:sz w:val="24"/>
                <w:szCs w:val="24"/>
              </w:rPr>
            </w:pPr>
            <w:r w:rsidRPr="008C6536">
              <w:rPr>
                <w:b/>
                <w:color w:val="4F81BD" w:themeColor="accent1"/>
                <w:sz w:val="24"/>
                <w:szCs w:val="24"/>
              </w:rPr>
              <w:t>Pain assessment- weakness in an arm (for example) can lead it to droop and pull on muscles in the shoulder</w:t>
            </w:r>
          </w:p>
          <w:p w:rsidR="003C1AF6" w:rsidRPr="008C6536" w:rsidRDefault="003C1AF6" w:rsidP="00F80966">
            <w:pPr>
              <w:pStyle w:val="ListParagraph"/>
              <w:numPr>
                <w:ilvl w:val="0"/>
                <w:numId w:val="1"/>
              </w:numPr>
              <w:ind w:left="432"/>
              <w:rPr>
                <w:b/>
                <w:color w:val="4F81BD" w:themeColor="accent1"/>
                <w:sz w:val="24"/>
                <w:szCs w:val="24"/>
              </w:rPr>
            </w:pPr>
            <w:r w:rsidRPr="008C6536">
              <w:rPr>
                <w:b/>
                <w:color w:val="4F81BD" w:themeColor="accent1"/>
                <w:sz w:val="24"/>
                <w:szCs w:val="24"/>
              </w:rPr>
              <w:t>Vital signs- gives important clues to complications- do not want to see excessively elevated blood pressure (syst above 220 or MAP of 180mmHg- normal is 70-110), watching for signs of SIADH as well (fluid is retained; sodium lost and diluted)</w:t>
            </w:r>
            <w:r w:rsidR="003342E7" w:rsidRPr="008C6536">
              <w:rPr>
                <w:b/>
                <w:color w:val="4F81BD" w:themeColor="accent1"/>
                <w:sz w:val="24"/>
                <w:szCs w:val="24"/>
              </w:rPr>
              <w:t>; temp might be increased commonly following stroke- need to be careful as this contributes to development of increased ICP</w:t>
            </w:r>
          </w:p>
          <w:p w:rsidR="005A5B61" w:rsidRPr="008C6536" w:rsidRDefault="005A5B61" w:rsidP="00F80966">
            <w:pPr>
              <w:pStyle w:val="ListParagraph"/>
              <w:numPr>
                <w:ilvl w:val="0"/>
                <w:numId w:val="1"/>
              </w:numPr>
              <w:ind w:left="432"/>
              <w:rPr>
                <w:b/>
                <w:color w:val="4F81BD" w:themeColor="accent1"/>
                <w:sz w:val="24"/>
                <w:szCs w:val="24"/>
              </w:rPr>
            </w:pPr>
            <w:r w:rsidRPr="008C6536">
              <w:rPr>
                <w:b/>
                <w:color w:val="4F81BD" w:themeColor="accent1"/>
                <w:sz w:val="24"/>
                <w:szCs w:val="24"/>
              </w:rPr>
              <w:t>Neuro assessment (GCS or stroke scale</w:t>
            </w:r>
            <w:r w:rsidR="003342E7" w:rsidRPr="008C6536">
              <w:rPr>
                <w:b/>
                <w:color w:val="4F81BD" w:themeColor="accent1"/>
                <w:sz w:val="24"/>
                <w:szCs w:val="24"/>
              </w:rPr>
              <w:t>)</w:t>
            </w:r>
            <w:r w:rsidR="0051009C" w:rsidRPr="008C6536">
              <w:rPr>
                <w:b/>
                <w:color w:val="4F81BD" w:themeColor="accent1"/>
                <w:sz w:val="24"/>
                <w:szCs w:val="24"/>
              </w:rPr>
              <w:t>, LOC, etc, etc.</w:t>
            </w:r>
          </w:p>
        </w:tc>
      </w:tr>
      <w:tr w:rsidR="00882C18" w:rsidRPr="00077F90" w:rsidTr="00027F68">
        <w:tc>
          <w:tcPr>
            <w:tcW w:w="2268" w:type="dxa"/>
          </w:tcPr>
          <w:p w:rsidR="00882C18" w:rsidRPr="00077F90" w:rsidRDefault="00882C18" w:rsidP="00027F68">
            <w:pPr>
              <w:jc w:val="center"/>
              <w:rPr>
                <w:b/>
                <w:sz w:val="24"/>
                <w:szCs w:val="24"/>
              </w:rPr>
            </w:pPr>
            <w:r w:rsidRPr="00077F90">
              <w:rPr>
                <w:b/>
                <w:sz w:val="24"/>
                <w:szCs w:val="24"/>
              </w:rPr>
              <w:t>Family Support</w:t>
            </w:r>
          </w:p>
          <w:p w:rsidR="00882C18" w:rsidRPr="00077F90" w:rsidRDefault="00882C18" w:rsidP="00027F68">
            <w:pPr>
              <w:jc w:val="center"/>
              <w:rPr>
                <w:b/>
                <w:sz w:val="24"/>
                <w:szCs w:val="24"/>
              </w:rPr>
            </w:pPr>
          </w:p>
        </w:tc>
        <w:tc>
          <w:tcPr>
            <w:tcW w:w="7308" w:type="dxa"/>
          </w:tcPr>
          <w:p w:rsidR="005733D1" w:rsidRPr="008C6536" w:rsidRDefault="005733D1" w:rsidP="005733D1">
            <w:pPr>
              <w:pStyle w:val="ListParagraph"/>
              <w:numPr>
                <w:ilvl w:val="0"/>
                <w:numId w:val="1"/>
              </w:numPr>
              <w:ind w:left="432"/>
              <w:rPr>
                <w:b/>
                <w:color w:val="4F81BD" w:themeColor="accent1"/>
                <w:sz w:val="24"/>
                <w:szCs w:val="24"/>
              </w:rPr>
            </w:pPr>
            <w:r w:rsidRPr="008C6536">
              <w:rPr>
                <w:b/>
                <w:color w:val="4F81BD" w:themeColor="accent1"/>
                <w:sz w:val="24"/>
                <w:szCs w:val="24"/>
              </w:rPr>
              <w:t xml:space="preserve">sharing information with family about stroke </w:t>
            </w:r>
          </w:p>
          <w:p w:rsidR="00882C18" w:rsidRPr="008C6536" w:rsidRDefault="005733D1" w:rsidP="005733D1">
            <w:pPr>
              <w:pStyle w:val="ListParagraph"/>
              <w:numPr>
                <w:ilvl w:val="0"/>
                <w:numId w:val="1"/>
              </w:numPr>
              <w:ind w:left="432"/>
              <w:rPr>
                <w:b/>
                <w:color w:val="4F81BD" w:themeColor="accent1"/>
                <w:sz w:val="24"/>
                <w:szCs w:val="24"/>
              </w:rPr>
            </w:pPr>
            <w:r w:rsidRPr="008C6536">
              <w:rPr>
                <w:b/>
                <w:color w:val="4F81BD" w:themeColor="accent1"/>
                <w:sz w:val="24"/>
                <w:szCs w:val="24"/>
              </w:rPr>
              <w:t>become familiar with the rehab plan for their loved one</w:t>
            </w:r>
          </w:p>
          <w:p w:rsidR="005733D1" w:rsidRPr="008C6536" w:rsidRDefault="005733D1" w:rsidP="005733D1">
            <w:pPr>
              <w:pStyle w:val="ListParagraph"/>
              <w:numPr>
                <w:ilvl w:val="0"/>
                <w:numId w:val="1"/>
              </w:numPr>
              <w:ind w:left="432"/>
              <w:rPr>
                <w:b/>
                <w:color w:val="4F81BD" w:themeColor="accent1"/>
                <w:sz w:val="24"/>
                <w:szCs w:val="24"/>
              </w:rPr>
            </w:pPr>
            <w:r w:rsidRPr="008C6536">
              <w:rPr>
                <w:b/>
                <w:color w:val="4F81BD" w:themeColor="accent1"/>
                <w:sz w:val="24"/>
                <w:szCs w:val="24"/>
              </w:rPr>
              <w:t>take a first aid and CPR course (to reduce anxiety about caring for the family member)</w:t>
            </w:r>
          </w:p>
          <w:p w:rsidR="005733D1" w:rsidRPr="008C6536" w:rsidRDefault="005733D1" w:rsidP="005733D1">
            <w:pPr>
              <w:pStyle w:val="ListParagraph"/>
              <w:numPr>
                <w:ilvl w:val="0"/>
                <w:numId w:val="1"/>
              </w:numPr>
              <w:ind w:left="432"/>
              <w:rPr>
                <w:b/>
                <w:color w:val="4F81BD" w:themeColor="accent1"/>
                <w:sz w:val="24"/>
                <w:szCs w:val="24"/>
              </w:rPr>
            </w:pPr>
            <w:r w:rsidRPr="008C6536">
              <w:rPr>
                <w:b/>
                <w:color w:val="4F81BD" w:themeColor="accent1"/>
                <w:sz w:val="24"/>
                <w:szCs w:val="24"/>
              </w:rPr>
              <w:t>Be patient, affectionate and respectful</w:t>
            </w:r>
          </w:p>
          <w:p w:rsidR="005733D1" w:rsidRPr="008C6536" w:rsidRDefault="005733D1" w:rsidP="005733D1">
            <w:pPr>
              <w:pStyle w:val="ListParagraph"/>
              <w:numPr>
                <w:ilvl w:val="0"/>
                <w:numId w:val="1"/>
              </w:numPr>
              <w:ind w:left="432"/>
              <w:rPr>
                <w:b/>
                <w:color w:val="4F81BD" w:themeColor="accent1"/>
                <w:sz w:val="24"/>
                <w:szCs w:val="24"/>
              </w:rPr>
            </w:pPr>
            <w:r w:rsidRPr="008C6536">
              <w:rPr>
                <w:b/>
                <w:color w:val="4F81BD" w:themeColor="accent1"/>
                <w:sz w:val="24"/>
                <w:szCs w:val="24"/>
              </w:rPr>
              <w:t xml:space="preserve">Talk to support people; tap into respite care, community services, </w:t>
            </w:r>
            <w:r w:rsidRPr="008C6536">
              <w:rPr>
                <w:b/>
                <w:color w:val="4F81BD" w:themeColor="accent1"/>
                <w:sz w:val="24"/>
                <w:szCs w:val="24"/>
              </w:rPr>
              <w:lastRenderedPageBreak/>
              <w:t>stroke support groups, day care, other groups</w:t>
            </w:r>
          </w:p>
          <w:p w:rsidR="005733D1" w:rsidRPr="008C6536" w:rsidRDefault="005733D1" w:rsidP="005733D1">
            <w:pPr>
              <w:pStyle w:val="ListParagraph"/>
              <w:numPr>
                <w:ilvl w:val="0"/>
                <w:numId w:val="1"/>
              </w:numPr>
              <w:ind w:left="432"/>
              <w:rPr>
                <w:b/>
                <w:color w:val="4F81BD" w:themeColor="accent1"/>
                <w:sz w:val="24"/>
                <w:szCs w:val="24"/>
              </w:rPr>
            </w:pPr>
            <w:r w:rsidRPr="008C6536">
              <w:rPr>
                <w:b/>
                <w:color w:val="4F81BD" w:themeColor="accent1"/>
                <w:sz w:val="24"/>
                <w:szCs w:val="24"/>
              </w:rPr>
              <w:t>Include stroke pt in conversations; talk with, not about</w:t>
            </w:r>
          </w:p>
          <w:p w:rsidR="005733D1" w:rsidRPr="008C6536" w:rsidRDefault="005733D1" w:rsidP="005733D1">
            <w:pPr>
              <w:pStyle w:val="ListParagraph"/>
              <w:numPr>
                <w:ilvl w:val="0"/>
                <w:numId w:val="1"/>
              </w:numPr>
              <w:ind w:left="432"/>
              <w:rPr>
                <w:b/>
                <w:color w:val="4F81BD" w:themeColor="accent1"/>
                <w:sz w:val="24"/>
                <w:szCs w:val="24"/>
              </w:rPr>
            </w:pPr>
            <w:r w:rsidRPr="008C6536">
              <w:rPr>
                <w:b/>
                <w:color w:val="4F81BD" w:themeColor="accent1"/>
                <w:sz w:val="24"/>
                <w:szCs w:val="24"/>
              </w:rPr>
              <w:t>Don’t constantly compare to life as it was before</w:t>
            </w:r>
          </w:p>
          <w:p w:rsidR="00E12C59" w:rsidRPr="008C6536" w:rsidRDefault="00E12C59" w:rsidP="005733D1">
            <w:pPr>
              <w:pStyle w:val="ListParagraph"/>
              <w:numPr>
                <w:ilvl w:val="0"/>
                <w:numId w:val="1"/>
              </w:numPr>
              <w:ind w:left="432"/>
              <w:rPr>
                <w:b/>
                <w:color w:val="4F81BD" w:themeColor="accent1"/>
                <w:sz w:val="24"/>
                <w:szCs w:val="24"/>
              </w:rPr>
            </w:pPr>
            <w:r w:rsidRPr="008C6536">
              <w:rPr>
                <w:b/>
                <w:color w:val="4F81BD" w:themeColor="accent1"/>
                <w:sz w:val="24"/>
                <w:szCs w:val="24"/>
              </w:rPr>
              <w:t>Share feelings with a close friend</w:t>
            </w:r>
          </w:p>
          <w:p w:rsidR="00E12C59" w:rsidRPr="008C6536" w:rsidRDefault="00E12C59" w:rsidP="005733D1">
            <w:pPr>
              <w:pStyle w:val="ListParagraph"/>
              <w:numPr>
                <w:ilvl w:val="0"/>
                <w:numId w:val="1"/>
              </w:numPr>
              <w:ind w:left="432"/>
              <w:rPr>
                <w:b/>
                <w:color w:val="4F81BD" w:themeColor="accent1"/>
                <w:sz w:val="24"/>
                <w:szCs w:val="24"/>
              </w:rPr>
            </w:pPr>
            <w:r w:rsidRPr="008C6536">
              <w:rPr>
                <w:b/>
                <w:color w:val="4F81BD" w:themeColor="accent1"/>
                <w:sz w:val="24"/>
                <w:szCs w:val="24"/>
              </w:rPr>
              <w:t>Have one conversation a day about something non-stroke related</w:t>
            </w:r>
          </w:p>
          <w:p w:rsidR="00E12C59" w:rsidRPr="008C6536" w:rsidRDefault="00E12C59" w:rsidP="005733D1">
            <w:pPr>
              <w:pStyle w:val="ListParagraph"/>
              <w:numPr>
                <w:ilvl w:val="0"/>
                <w:numId w:val="1"/>
              </w:numPr>
              <w:ind w:left="432"/>
              <w:rPr>
                <w:b/>
                <w:color w:val="4F81BD" w:themeColor="accent1"/>
                <w:sz w:val="24"/>
                <w:szCs w:val="24"/>
              </w:rPr>
            </w:pPr>
            <w:r w:rsidRPr="008C6536">
              <w:rPr>
                <w:b/>
                <w:color w:val="4F81BD" w:themeColor="accent1"/>
                <w:sz w:val="24"/>
                <w:szCs w:val="24"/>
              </w:rPr>
              <w:t>Do something calming that you like</w:t>
            </w:r>
          </w:p>
          <w:p w:rsidR="00E12C59" w:rsidRPr="008C6536" w:rsidRDefault="00E12C59" w:rsidP="005733D1">
            <w:pPr>
              <w:pStyle w:val="ListParagraph"/>
              <w:numPr>
                <w:ilvl w:val="0"/>
                <w:numId w:val="1"/>
              </w:numPr>
              <w:ind w:left="432"/>
              <w:rPr>
                <w:b/>
                <w:color w:val="4F81BD" w:themeColor="accent1"/>
                <w:sz w:val="24"/>
                <w:szCs w:val="24"/>
              </w:rPr>
            </w:pPr>
            <w:r w:rsidRPr="008C6536">
              <w:rPr>
                <w:b/>
                <w:color w:val="4F81BD" w:themeColor="accent1"/>
                <w:sz w:val="24"/>
                <w:szCs w:val="24"/>
              </w:rPr>
              <w:t>Keep up with current events</w:t>
            </w:r>
          </w:p>
          <w:p w:rsidR="00E12C59" w:rsidRPr="008C6536" w:rsidRDefault="00E12C59" w:rsidP="005733D1">
            <w:pPr>
              <w:pStyle w:val="ListParagraph"/>
              <w:numPr>
                <w:ilvl w:val="0"/>
                <w:numId w:val="1"/>
              </w:numPr>
              <w:ind w:left="432"/>
              <w:rPr>
                <w:b/>
                <w:color w:val="4F81BD" w:themeColor="accent1"/>
                <w:sz w:val="24"/>
                <w:szCs w:val="24"/>
              </w:rPr>
            </w:pPr>
            <w:r w:rsidRPr="008C6536">
              <w:rPr>
                <w:b/>
                <w:color w:val="4F81BD" w:themeColor="accent1"/>
                <w:sz w:val="24"/>
                <w:szCs w:val="24"/>
              </w:rPr>
              <w:t>Don’t feel guilty if you aren’t with the person every minute; take care of yourself</w:t>
            </w:r>
          </w:p>
          <w:p w:rsidR="00E12C59" w:rsidRPr="008C6536" w:rsidRDefault="00E12C59" w:rsidP="005733D1">
            <w:pPr>
              <w:pStyle w:val="ListParagraph"/>
              <w:numPr>
                <w:ilvl w:val="0"/>
                <w:numId w:val="1"/>
              </w:numPr>
              <w:ind w:left="432"/>
              <w:rPr>
                <w:b/>
                <w:color w:val="4F81BD" w:themeColor="accent1"/>
                <w:sz w:val="24"/>
                <w:szCs w:val="24"/>
              </w:rPr>
            </w:pPr>
            <w:r w:rsidRPr="008C6536">
              <w:rPr>
                <w:b/>
                <w:color w:val="4F81BD" w:themeColor="accent1"/>
                <w:sz w:val="24"/>
                <w:szCs w:val="24"/>
              </w:rPr>
              <w:t>Don’t be afraid to ask neighbours or friends for help occasionally</w:t>
            </w:r>
          </w:p>
          <w:p w:rsidR="00E12C59" w:rsidRPr="008C6536" w:rsidRDefault="00E12C59" w:rsidP="005733D1">
            <w:pPr>
              <w:pStyle w:val="ListParagraph"/>
              <w:numPr>
                <w:ilvl w:val="0"/>
                <w:numId w:val="1"/>
              </w:numPr>
              <w:ind w:left="432"/>
              <w:rPr>
                <w:b/>
                <w:color w:val="4F81BD" w:themeColor="accent1"/>
                <w:sz w:val="24"/>
                <w:szCs w:val="24"/>
              </w:rPr>
            </w:pPr>
            <w:r w:rsidRPr="008C6536">
              <w:rPr>
                <w:b/>
                <w:color w:val="4F81BD" w:themeColor="accent1"/>
                <w:sz w:val="24"/>
                <w:szCs w:val="24"/>
              </w:rPr>
              <w:t>Take breaks away when needed and do not feel like the stroke survivor will fall apart without you</w:t>
            </w:r>
          </w:p>
        </w:tc>
      </w:tr>
      <w:tr w:rsidR="005A5B61" w:rsidRPr="00077F90" w:rsidTr="00027F68">
        <w:tc>
          <w:tcPr>
            <w:tcW w:w="2268" w:type="dxa"/>
          </w:tcPr>
          <w:p w:rsidR="005A5B61" w:rsidRPr="00077F90" w:rsidRDefault="005A5B61" w:rsidP="00027F68">
            <w:pPr>
              <w:jc w:val="center"/>
              <w:rPr>
                <w:b/>
                <w:sz w:val="24"/>
                <w:szCs w:val="24"/>
              </w:rPr>
            </w:pPr>
            <w:r w:rsidRPr="00077F90">
              <w:rPr>
                <w:b/>
                <w:sz w:val="24"/>
                <w:szCs w:val="24"/>
              </w:rPr>
              <w:lastRenderedPageBreak/>
              <w:t>Medications</w:t>
            </w:r>
          </w:p>
          <w:p w:rsidR="005A5B61" w:rsidRPr="00077F90" w:rsidRDefault="005A5B61" w:rsidP="00027F68">
            <w:pPr>
              <w:jc w:val="center"/>
              <w:rPr>
                <w:b/>
                <w:sz w:val="24"/>
                <w:szCs w:val="24"/>
              </w:rPr>
            </w:pPr>
          </w:p>
        </w:tc>
        <w:tc>
          <w:tcPr>
            <w:tcW w:w="7308" w:type="dxa"/>
          </w:tcPr>
          <w:p w:rsidR="005A5B61" w:rsidRPr="008C6536" w:rsidRDefault="005A5B61" w:rsidP="005A5B61">
            <w:pPr>
              <w:pStyle w:val="ListParagraph"/>
              <w:numPr>
                <w:ilvl w:val="0"/>
                <w:numId w:val="1"/>
              </w:numPr>
              <w:ind w:left="432"/>
              <w:rPr>
                <w:b/>
                <w:color w:val="4F81BD" w:themeColor="accent1"/>
                <w:sz w:val="24"/>
                <w:szCs w:val="24"/>
              </w:rPr>
            </w:pPr>
            <w:r w:rsidRPr="008C6536">
              <w:rPr>
                <w:b/>
                <w:color w:val="4F81BD" w:themeColor="accent1"/>
                <w:sz w:val="24"/>
                <w:szCs w:val="24"/>
              </w:rPr>
              <w:t xml:space="preserve">Blood thinners 1) antiplatelet meds such as </w:t>
            </w:r>
            <w:r w:rsidR="002710C7" w:rsidRPr="008C6536">
              <w:rPr>
                <w:b/>
                <w:color w:val="4F81BD" w:themeColor="accent1"/>
                <w:sz w:val="24"/>
                <w:szCs w:val="24"/>
              </w:rPr>
              <w:t xml:space="preserve">aspiring, </w:t>
            </w:r>
            <w:r w:rsidRPr="008C6536">
              <w:rPr>
                <w:b/>
                <w:color w:val="4F81BD" w:themeColor="accent1"/>
                <w:sz w:val="24"/>
                <w:szCs w:val="24"/>
              </w:rPr>
              <w:t xml:space="preserve">plavix or </w:t>
            </w:r>
            <w:r w:rsidR="002710C7" w:rsidRPr="008C6536">
              <w:rPr>
                <w:b/>
                <w:color w:val="4F81BD" w:themeColor="accent1"/>
                <w:sz w:val="24"/>
                <w:szCs w:val="24"/>
              </w:rPr>
              <w:t>aggrenox</w:t>
            </w:r>
            <w:r w:rsidRPr="008C6536">
              <w:rPr>
                <w:b/>
                <w:color w:val="4F81BD" w:themeColor="accent1"/>
                <w:sz w:val="24"/>
                <w:szCs w:val="24"/>
              </w:rPr>
              <w:t xml:space="preserve"> and 2) heparin or warfarin  (significant to know if a patient is on these if they come in with any bleeding symptoms later or if stroke is caused by hemorrhage</w:t>
            </w:r>
            <w:r w:rsidR="00D82918" w:rsidRPr="008C6536">
              <w:rPr>
                <w:b/>
                <w:color w:val="4F81BD" w:themeColor="accent1"/>
                <w:sz w:val="24"/>
                <w:szCs w:val="24"/>
              </w:rPr>
              <w:t>- ie pts with Atrial fib might already be on blood thinners)</w:t>
            </w:r>
          </w:p>
          <w:p w:rsidR="002710C7" w:rsidRPr="008C6536" w:rsidRDefault="00C40270" w:rsidP="005A5B61">
            <w:pPr>
              <w:pStyle w:val="ListParagraph"/>
              <w:numPr>
                <w:ilvl w:val="0"/>
                <w:numId w:val="1"/>
              </w:numPr>
              <w:ind w:left="432"/>
              <w:rPr>
                <w:b/>
                <w:color w:val="4F81BD" w:themeColor="accent1"/>
                <w:sz w:val="24"/>
                <w:szCs w:val="24"/>
              </w:rPr>
            </w:pPr>
            <w:r w:rsidRPr="008C6536">
              <w:rPr>
                <w:b/>
                <w:color w:val="4F81BD" w:themeColor="accent1"/>
                <w:sz w:val="24"/>
                <w:szCs w:val="24"/>
              </w:rPr>
              <w:t>Antihypertensives- if SBP &gt;220 or MAP&gt; 180mmHg</w:t>
            </w:r>
          </w:p>
          <w:p w:rsidR="00D46AB9" w:rsidRPr="008C6536" w:rsidRDefault="00D46AB9" w:rsidP="005A5B61">
            <w:pPr>
              <w:pStyle w:val="ListParagraph"/>
              <w:numPr>
                <w:ilvl w:val="0"/>
                <w:numId w:val="1"/>
              </w:numPr>
              <w:ind w:left="432"/>
              <w:rPr>
                <w:b/>
                <w:color w:val="4F81BD" w:themeColor="accent1"/>
                <w:sz w:val="24"/>
                <w:szCs w:val="24"/>
              </w:rPr>
            </w:pPr>
            <w:r w:rsidRPr="008C6536">
              <w:rPr>
                <w:b/>
                <w:color w:val="4F81BD" w:themeColor="accent1"/>
                <w:sz w:val="24"/>
                <w:szCs w:val="24"/>
              </w:rPr>
              <w:t>TPA (give within 3-4.5 hours from first stroke symptom)- decreases disability, but increased risk of death due to intracranial bleed; close monitoring required after administration for signs of bleeding; NEVER given for hemorrhagic stroke</w:t>
            </w:r>
          </w:p>
        </w:tc>
      </w:tr>
    </w:tbl>
    <w:p w:rsidR="00027F68" w:rsidRPr="00077F90" w:rsidRDefault="00027F68" w:rsidP="00027F68">
      <w:pPr>
        <w:jc w:val="center"/>
        <w:rPr>
          <w:b/>
          <w:sz w:val="24"/>
          <w:szCs w:val="24"/>
          <w:u w:val="single"/>
        </w:rPr>
      </w:pPr>
    </w:p>
    <w:sectPr w:rsidR="00027F68" w:rsidRPr="00077F90" w:rsidSect="006C165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E29" w:rsidRDefault="00650E29" w:rsidP="00077F90">
      <w:pPr>
        <w:spacing w:after="0" w:line="240" w:lineRule="auto"/>
      </w:pPr>
      <w:r>
        <w:separator/>
      </w:r>
    </w:p>
  </w:endnote>
  <w:endnote w:type="continuationSeparator" w:id="0">
    <w:p w:rsidR="00650E29" w:rsidRDefault="00650E29" w:rsidP="00077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E29" w:rsidRDefault="00650E29" w:rsidP="00077F90">
      <w:pPr>
        <w:spacing w:after="0" w:line="240" w:lineRule="auto"/>
      </w:pPr>
      <w:r>
        <w:separator/>
      </w:r>
    </w:p>
  </w:footnote>
  <w:footnote w:type="continuationSeparator" w:id="0">
    <w:p w:rsidR="00650E29" w:rsidRDefault="00650E29" w:rsidP="00077F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20501"/>
      <w:docPartObj>
        <w:docPartGallery w:val="Page Numbers (Top of Page)"/>
        <w:docPartUnique/>
      </w:docPartObj>
    </w:sdtPr>
    <w:sdtEndPr>
      <w:rPr>
        <w:sz w:val="18"/>
        <w:szCs w:val="18"/>
      </w:rPr>
    </w:sdtEndPr>
    <w:sdtContent>
      <w:p w:rsidR="00077F90" w:rsidRPr="00077F90" w:rsidRDefault="00077F90" w:rsidP="00077F90">
        <w:pPr>
          <w:jc w:val="center"/>
          <w:rPr>
            <w:b/>
            <w:sz w:val="24"/>
            <w:szCs w:val="24"/>
            <w:u w:val="single"/>
          </w:rPr>
        </w:pPr>
      </w:p>
      <w:p w:rsidR="00077F90" w:rsidRPr="008C6536" w:rsidRDefault="008C6536">
        <w:pPr>
          <w:pStyle w:val="Header"/>
          <w:jc w:val="right"/>
          <w:rPr>
            <w:sz w:val="18"/>
            <w:szCs w:val="18"/>
          </w:rPr>
        </w:pPr>
        <w:r w:rsidRPr="008C6536">
          <w:rPr>
            <w:sz w:val="18"/>
            <w:szCs w:val="18"/>
          </w:rPr>
          <w:t xml:space="preserve">NURS 4700 Lesson #1 </w:t>
        </w:r>
        <w:r w:rsidR="00077F90" w:rsidRPr="008C6536">
          <w:rPr>
            <w:sz w:val="18"/>
            <w:szCs w:val="18"/>
          </w:rPr>
          <w:t xml:space="preserve">Nursing care of the patient after stroke     </w:t>
        </w:r>
        <w:r w:rsidR="009271C3" w:rsidRPr="008C6536">
          <w:rPr>
            <w:sz w:val="18"/>
            <w:szCs w:val="18"/>
          </w:rPr>
          <w:fldChar w:fldCharType="begin"/>
        </w:r>
        <w:r w:rsidR="00077F90" w:rsidRPr="008C6536">
          <w:rPr>
            <w:sz w:val="18"/>
            <w:szCs w:val="18"/>
          </w:rPr>
          <w:instrText xml:space="preserve"> PAGE   \* MERGEFORMAT </w:instrText>
        </w:r>
        <w:r w:rsidR="009271C3" w:rsidRPr="008C6536">
          <w:rPr>
            <w:sz w:val="18"/>
            <w:szCs w:val="18"/>
          </w:rPr>
          <w:fldChar w:fldCharType="separate"/>
        </w:r>
        <w:r w:rsidR="006B406E">
          <w:rPr>
            <w:noProof/>
            <w:sz w:val="18"/>
            <w:szCs w:val="18"/>
          </w:rPr>
          <w:t>1</w:t>
        </w:r>
        <w:r w:rsidR="009271C3" w:rsidRPr="008C6536">
          <w:rPr>
            <w:sz w:val="18"/>
            <w:szCs w:val="18"/>
          </w:rPr>
          <w:fldChar w:fldCharType="end"/>
        </w:r>
      </w:p>
    </w:sdtContent>
  </w:sdt>
  <w:p w:rsidR="00077F90" w:rsidRPr="008C6536" w:rsidRDefault="00077F90">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C495A"/>
    <w:multiLevelType w:val="hybridMultilevel"/>
    <w:tmpl w:val="4D5050E0"/>
    <w:lvl w:ilvl="0" w:tplc="2068809C">
      <w:start w:val="1"/>
      <w:numFmt w:val="bullet"/>
      <w:lvlText w:val=""/>
      <w:lvlJc w:val="left"/>
      <w:pPr>
        <w:ind w:left="720" w:hanging="360"/>
      </w:pPr>
      <w:rPr>
        <w:rFonts w:ascii="Symbol" w:hAnsi="Symbol" w:hint="default"/>
        <w:color w:val="4F81BD" w:themeColor="accen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027F68"/>
    <w:rsid w:val="00027F68"/>
    <w:rsid w:val="00077F90"/>
    <w:rsid w:val="002710C7"/>
    <w:rsid w:val="00274FC5"/>
    <w:rsid w:val="002B017D"/>
    <w:rsid w:val="002C502D"/>
    <w:rsid w:val="003342E7"/>
    <w:rsid w:val="00344758"/>
    <w:rsid w:val="003B7315"/>
    <w:rsid w:val="003C1AF6"/>
    <w:rsid w:val="00420EC5"/>
    <w:rsid w:val="0051009C"/>
    <w:rsid w:val="005733D1"/>
    <w:rsid w:val="005A5B61"/>
    <w:rsid w:val="006171A9"/>
    <w:rsid w:val="0063040B"/>
    <w:rsid w:val="00650E29"/>
    <w:rsid w:val="006731C5"/>
    <w:rsid w:val="006B406E"/>
    <w:rsid w:val="006C1652"/>
    <w:rsid w:val="00771855"/>
    <w:rsid w:val="00873933"/>
    <w:rsid w:val="00882C18"/>
    <w:rsid w:val="008C6536"/>
    <w:rsid w:val="008E2B2A"/>
    <w:rsid w:val="009271C3"/>
    <w:rsid w:val="00A33CCE"/>
    <w:rsid w:val="00C40270"/>
    <w:rsid w:val="00D46AB9"/>
    <w:rsid w:val="00D82918"/>
    <w:rsid w:val="00DC7AB5"/>
    <w:rsid w:val="00E12C59"/>
    <w:rsid w:val="00E50807"/>
    <w:rsid w:val="00E713C3"/>
    <w:rsid w:val="00E714DA"/>
    <w:rsid w:val="00E8546B"/>
    <w:rsid w:val="00F8096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6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F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80966"/>
    <w:pPr>
      <w:ind w:left="720"/>
      <w:contextualSpacing/>
    </w:pPr>
  </w:style>
  <w:style w:type="paragraph" w:styleId="Header">
    <w:name w:val="header"/>
    <w:basedOn w:val="Normal"/>
    <w:link w:val="HeaderChar"/>
    <w:uiPriority w:val="99"/>
    <w:unhideWhenUsed/>
    <w:rsid w:val="000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F90"/>
  </w:style>
  <w:style w:type="paragraph" w:styleId="Footer">
    <w:name w:val="footer"/>
    <w:basedOn w:val="Normal"/>
    <w:link w:val="FooterChar"/>
    <w:uiPriority w:val="99"/>
    <w:semiHidden/>
    <w:unhideWhenUsed/>
    <w:rsid w:val="00077F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7F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dc:creator>
  <cp:lastModifiedBy>Mobile</cp:lastModifiedBy>
  <cp:revision>2</cp:revision>
  <cp:lastPrinted>2011-09-11T18:41:00Z</cp:lastPrinted>
  <dcterms:created xsi:type="dcterms:W3CDTF">2014-06-25T17:16:00Z</dcterms:created>
  <dcterms:modified xsi:type="dcterms:W3CDTF">2014-06-25T17:16:00Z</dcterms:modified>
</cp:coreProperties>
</file>